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hAnsi="宋体"/>
        </w:rPr>
      </w:pPr>
      <w:r>
        <w:rPr>
          <w:rFonts w:hint="eastAsia" w:ascii="宋体" w:hAnsi="宋体"/>
          <w:b/>
          <w:sz w:val="44"/>
          <w:szCs w:val="44"/>
        </w:rPr>
        <w:t>恒州诚思</w:t>
      </w:r>
      <w:r>
        <w:rPr>
          <w:rFonts w:ascii="宋体" w:hAnsi="宋体"/>
          <w:b/>
          <w:sz w:val="44"/>
          <w:szCs w:val="44"/>
        </w:rPr>
        <w:t>研究报告订购表</w:t>
      </w:r>
    </w:p>
    <w:tbl>
      <w:tblPr>
        <w:tblStyle w:val="7"/>
        <w:tblpPr w:leftFromText="180" w:rightFromText="180" w:vertAnchor="text" w:horzAnchor="page" w:tblpX="1897" w:tblpY="304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报告名称</w:t>
            </w:r>
          </w:p>
        </w:tc>
        <w:tc>
          <w:tcPr>
            <w:tcW w:w="5762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出版日期</w:t>
            </w:r>
          </w:p>
        </w:tc>
        <w:tc>
          <w:tcPr>
            <w:tcW w:w="5762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报告格式</w:t>
            </w:r>
          </w:p>
        </w:tc>
        <w:tc>
          <w:tcPr>
            <w:tcW w:w="5762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PDF/</w:t>
            </w:r>
            <w:r>
              <w:rPr>
                <w:rFonts w:asciiTheme="minorEastAsia" w:hAnsiTheme="minorEastAsia" w:eastAsiaTheme="minorEastAsia"/>
              </w:rPr>
              <w:t>WORD</w:t>
            </w:r>
            <w:r>
              <w:rPr>
                <w:rFonts w:hint="eastAsia" w:asciiTheme="minorEastAsia" w:hAnsiTheme="minorEastAsia" w:eastAsiaTheme="minorEastAsia"/>
              </w:rPr>
              <w:t>电子版或</w:t>
            </w:r>
            <w:r>
              <w:rPr>
                <w:rFonts w:asciiTheme="minorEastAsia" w:hAnsiTheme="minorEastAsia" w:eastAsiaTheme="minorEastAsia"/>
              </w:rPr>
              <w:t>纸质版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交付方式</w:t>
            </w:r>
          </w:p>
        </w:tc>
        <w:tc>
          <w:tcPr>
            <w:tcW w:w="5762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Email发送或顺丰快递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PDF版</w:t>
            </w:r>
          </w:p>
        </w:tc>
        <w:tc>
          <w:tcPr>
            <w:tcW w:w="5762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RMB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32600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PDF+Excel版</w:t>
            </w:r>
          </w:p>
        </w:tc>
        <w:tc>
          <w:tcPr>
            <w:tcW w:w="5762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RMB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33600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PDF+Excel+Word+纸质版</w:t>
            </w:r>
          </w:p>
        </w:tc>
        <w:tc>
          <w:tcPr>
            <w:tcW w:w="5762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RMB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34600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联系方式</w:t>
            </w:r>
          </w:p>
        </w:tc>
        <w:tc>
          <w:tcPr>
            <w:tcW w:w="5762" w:type="dxa"/>
          </w:tcPr>
          <w:p>
            <w:pPr>
              <w:spacing w:line="380" w:lineRule="atLeast"/>
              <w:rPr>
                <w:rFonts w:asciiTheme="minorEastAsia" w:hAnsiTheme="minorEastAsia" w:eastAsiaTheme="minorEastAsia"/>
                <w:lang w:val="en-US"/>
              </w:rPr>
            </w:pPr>
            <w:r>
              <w:rPr>
                <w:rFonts w:asciiTheme="minorEastAsia" w:hAnsiTheme="minorEastAsia" w:eastAsiaTheme="minorEastAsia"/>
              </w:rPr>
              <w:t>电话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400 696 0060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default" w:asciiTheme="minorEastAsia" w:hAnsiTheme="minorEastAsia" w:eastAsiaTheme="minorEastAsia"/>
              </w:rPr>
              <w:t>微信: 136 6048 9419</w:t>
            </w:r>
          </w:p>
          <w:p>
            <w:pPr>
              <w:spacing w:line="380" w:lineRule="atLeast"/>
              <w:rPr>
                <w:rFonts w:asciiTheme="minorEastAsia" w:hAnsiTheme="minorEastAsia" w:eastAsiaTheme="minorEastAsia"/>
                <w:color w:val="FF0000"/>
              </w:rPr>
            </w:pPr>
            <w:r>
              <w:rPr>
                <w:rFonts w:asciiTheme="minorEastAsia" w:hAnsiTheme="minorEastAsia" w:eastAsiaTheme="minorEastAsia"/>
              </w:rPr>
              <w:t>邮箱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market</w:t>
            </w:r>
            <w:r>
              <w:rPr>
                <w:rFonts w:hint="eastAsia" w:asciiTheme="minorEastAsia" w:hAnsiTheme="minorEastAsia" w:eastAsiaTheme="minorEastAsia"/>
              </w:rPr>
              <w:t>@</w:t>
            </w:r>
            <w:r>
              <w:rPr>
                <w:rFonts w:asciiTheme="minorEastAsia" w:hAnsiTheme="minorEastAsia" w:eastAsiaTheme="minorEastAsia"/>
              </w:rPr>
              <w:t>yh</w:t>
            </w:r>
            <w:r>
              <w:rPr>
                <w:rFonts w:hint="eastAsia" w:asciiTheme="minorEastAsia" w:hAnsiTheme="minorEastAsia" w:eastAsiaTheme="minorEastAsia"/>
              </w:rPr>
              <w:t>research.</w:t>
            </w:r>
            <w:r>
              <w:rPr>
                <w:rFonts w:asciiTheme="minorEastAsia" w:hAnsiTheme="minorEastAsia" w:eastAsiaTheme="minorEastAsia"/>
              </w:rPr>
              <w:t>com</w:t>
            </w:r>
          </w:p>
        </w:tc>
      </w:tr>
    </w:tbl>
    <w:p/>
    <w:tbl>
      <w:tblPr>
        <w:tblStyle w:val="7"/>
        <w:tblpPr w:leftFromText="180" w:rightFromText="180" w:vertAnchor="text" w:horzAnchor="page" w:tblpX="1897" w:tblpY="304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80" w:type="dxa"/>
          </w:tcPr>
          <w:p>
            <w:pPr>
              <w:tabs>
                <w:tab w:val="left" w:pos="0"/>
              </w:tabs>
              <w:spacing w:line="400" w:lineRule="exact"/>
              <w:ind w:left="422" w:hanging="420" w:hangingChars="200"/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版权声明:</w:t>
            </w:r>
          </w:p>
          <w:p>
            <w:pPr>
              <w:widowControl/>
              <w:spacing w:before="150" w:line="360" w:lineRule="atLeast"/>
              <w:jc w:val="left"/>
              <w:rPr>
                <w:rFonts w:cs="宋体" w:asciiTheme="minorEastAsia" w:hAnsiTheme="minorEastAsia" w:eastAsiaTheme="minorEastAsia"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333333"/>
                <w:kern w:val="0"/>
                <w:szCs w:val="21"/>
              </w:rPr>
              <w:t>本报告由恒州诚思出版研究与统计成果，报告版权仅为恒州诚思所有。未经恒州诚思书面许可，任何机构或个人不得以任何形式翻版、复制和发布本报告。报告仅提供给购买报告的客户内部使用，如需订阅研究报告，请直接联系本网站，任何机构和个人如引用、刊发本报告，须同时注明出处为恒州诚思，且不得对本报告进行任何有悖原意的引用、删节或修改。未经授权刊载或者转发本报告的，恒州诚思将保留向其追究法律责任的权利。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color w:val="333333"/>
                <w:kern w:val="0"/>
                <w:szCs w:val="21"/>
              </w:rPr>
              <w:t>*本报告目录与内容系恒州诚思原创，未经恒州诚思公司事先书面许可，拒绝任何方式复制、转载。</w:t>
            </w:r>
          </w:p>
          <w:p>
            <w:pPr>
              <w:ind w:firstLine="525" w:firstLineChars="250"/>
              <w:rPr>
                <w:rFonts w:ascii="宋体" w:hAnsi="宋体"/>
              </w:rPr>
            </w:pPr>
          </w:p>
        </w:tc>
      </w:tr>
    </w:tbl>
    <w:p/>
    <w:p>
      <w:pPr>
        <w:widowControl/>
        <w:spacing w:before="150" w:line="360" w:lineRule="atLeast"/>
        <w:jc w:val="left"/>
        <w:rPr>
          <w:rFonts w:hint="eastAsia" w:cs="宋体" w:asciiTheme="minorEastAsia" w:hAnsiTheme="minorEastAsia" w:eastAsia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Cs w:val="21"/>
        </w:rPr>
        <w:t>广州恒州诚思信息咨询有限公司（简称：恒州诚思）是QYResearch的全资子公司。恒州诚思一直专注于为企业提供专业的市场调查报告，调研范围覆盖中国及全球各个主要国家，主要服务领域包括化学材料、机械设备、电子半导体、软件服务业、医疗器械、汽车交通、能源电力、消费品、建筑、农业、化妆品、食品等等。恒州诚思秉承“客户为本，服务为上”的企业经营理念，以完备的数据库、丰富的专家资源、专业的研究团队、精准的数据分析等为强大支撑，经过15年的坚守努力、持续创新、不断完善，业务遍及160多个国家和地区，服务企业已超过59000+，赢得了国内外众多知名企业的肯定与信赖。未来，恒州诚思将持续提供高质量市场分析报告，为全球企业发展助力！</w:t>
      </w:r>
      <w:r>
        <w:rPr>
          <w:rFonts w:cs="宋体" w:asciiTheme="minorEastAsia" w:hAnsiTheme="minorEastAsia" w:eastAsiaTheme="minorEastAsia"/>
          <w:color w:val="333333"/>
          <w:kern w:val="0"/>
          <w:szCs w:val="21"/>
        </w:rPr>
        <w:t>。</w:t>
      </w: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ind w:firstLine="525" w:firstLineChars="250"/>
      </w:pPr>
    </w:p>
    <w:p>
      <w:pPr>
        <w:tabs>
          <w:tab w:val="left" w:pos="5322"/>
        </w:tabs>
      </w:pPr>
      <w:r>
        <w:tab/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客户</w:t>
      </w:r>
      <w:r>
        <w:rPr>
          <w:b/>
          <w:sz w:val="44"/>
          <w:szCs w:val="44"/>
        </w:rPr>
        <w:t>信息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897" w:tblpY="304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</w:trPr>
        <w:tc>
          <w:tcPr>
            <w:tcW w:w="1838" w:type="dxa"/>
          </w:tcPr>
          <w:p>
            <w:pPr>
              <w:spacing w:line="380" w:lineRule="atLeas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>公司</w:t>
            </w:r>
            <w:r>
              <w:rPr>
                <w:rFonts w:hint="eastAsia" w:asciiTheme="minorEastAsia" w:hAnsiTheme="minorEastAsia" w:eastAsiaTheme="minorEastAsia"/>
              </w:rPr>
              <w:t>单位</w:t>
            </w:r>
            <w:r>
              <w:rPr>
                <w:rFonts w:hint="default" w:asciiTheme="minorEastAsia" w:hAnsiTheme="minorEastAsia" w:eastAsiaTheme="minorEastAsia"/>
              </w:rPr>
              <w:t>全称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  <w:tc>
          <w:tcPr>
            <w:tcW w:w="6442" w:type="dxa"/>
          </w:tcPr>
          <w:p>
            <w:pPr>
              <w:spacing w:line="380" w:lineRule="atLeast"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8" w:type="dxa"/>
          </w:tcPr>
          <w:p>
            <w:pPr>
              <w:spacing w:line="380" w:lineRule="atLeas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地址：</w:t>
            </w:r>
          </w:p>
        </w:tc>
        <w:tc>
          <w:tcPr>
            <w:tcW w:w="6442" w:type="dxa"/>
          </w:tcPr>
          <w:p>
            <w:pPr>
              <w:spacing w:line="380" w:lineRule="atLeast"/>
              <w:jc w:val="left"/>
              <w:rPr>
                <w:rFonts w:asciiTheme="minorEastAsia" w:hAnsiTheme="minorEastAsia" w:eastAsiaTheme="minor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8" w:type="dxa"/>
          </w:tcPr>
          <w:p>
            <w:pPr>
              <w:spacing w:line="380" w:lineRule="atLeas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负责人</w:t>
            </w:r>
            <w:r>
              <w:rPr>
                <w:rFonts w:asciiTheme="minorEastAsia" w:hAnsiTheme="minorEastAsia" w:eastAsiaTheme="minorEastAsia"/>
              </w:rPr>
              <w:t>名称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  <w:tc>
          <w:tcPr>
            <w:tcW w:w="6442" w:type="dxa"/>
          </w:tcPr>
          <w:p>
            <w:pPr>
              <w:spacing w:line="380" w:lineRule="atLeast"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8" w:type="dxa"/>
          </w:tcPr>
          <w:p>
            <w:pPr>
              <w:spacing w:line="380" w:lineRule="atLeas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电话：</w:t>
            </w:r>
          </w:p>
        </w:tc>
        <w:tc>
          <w:tcPr>
            <w:tcW w:w="6442" w:type="dxa"/>
          </w:tcPr>
          <w:p>
            <w:pPr>
              <w:spacing w:line="380" w:lineRule="atLeast"/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8" w:type="dxa"/>
          </w:tcPr>
          <w:p>
            <w:pPr>
              <w:spacing w:line="380" w:lineRule="atLeast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电子邮件</w:t>
            </w:r>
            <w:r>
              <w:rPr>
                <w:rFonts w:asciiTheme="minorEastAsia" w:hAnsiTheme="minorEastAsia" w:eastAsiaTheme="minorEastAsia"/>
              </w:rPr>
              <w:t>：</w:t>
            </w:r>
          </w:p>
        </w:tc>
        <w:tc>
          <w:tcPr>
            <w:tcW w:w="6442" w:type="dxa"/>
          </w:tcPr>
          <w:p>
            <w:pPr>
              <w:spacing w:line="380" w:lineRule="atLeast"/>
              <w:jc w:val="left"/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恒州诚思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银行账户信息（人民币汇款路径）：</w:t>
      </w:r>
    </w:p>
    <w:tbl>
      <w:tblPr>
        <w:tblStyle w:val="7"/>
        <w:tblpPr w:leftFromText="180" w:rightFromText="180" w:vertAnchor="text" w:horzAnchor="page" w:tblpX="1897" w:tblpY="304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7" w:hRule="atLeast"/>
        </w:trPr>
        <w:tc>
          <w:tcPr>
            <w:tcW w:w="1838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账户名称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  <w:tc>
          <w:tcPr>
            <w:tcW w:w="6442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Cs w:val="21"/>
              </w:rPr>
              <w:t>广州恒州诚思信息咨询有限公司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2" w:hRule="atLeast"/>
        </w:trPr>
        <w:tc>
          <w:tcPr>
            <w:tcW w:w="1838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银行账号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  <w:tc>
          <w:tcPr>
            <w:tcW w:w="6442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FF0000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Cs w:val="21"/>
              </w:rPr>
              <w:t>3602 0979 0920 0235 015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8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地址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  <w:tc>
          <w:tcPr>
            <w:tcW w:w="6442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Cs w:val="21"/>
              </w:rPr>
              <w:t>中国广东省广州市天河区林和西路167号威尼国际大厦写字楼2906室510610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1838" w:type="dxa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开户行名称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  <w:tc>
          <w:tcPr>
            <w:tcW w:w="6442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Cs w:val="21"/>
              </w:rPr>
              <w:t>中国工商银行股份有限公司广州永平支行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2" w:hRule="atLeast"/>
        </w:trPr>
        <w:tc>
          <w:tcPr>
            <w:tcW w:w="1838" w:type="dxa"/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SWIFT 代码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  <w:tc>
          <w:tcPr>
            <w:tcW w:w="6442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Cs w:val="21"/>
              </w:rPr>
              <w:t>ICBKCNBJGDG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2" w:hRule="atLeast"/>
        </w:trPr>
        <w:tc>
          <w:tcPr>
            <w:tcW w:w="1838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银行地址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  <w:tc>
          <w:tcPr>
            <w:tcW w:w="6442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Cs w:val="21"/>
              </w:rPr>
              <w:t>中国广东省广州市白云区白云大道1396号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8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</w:rPr>
              <w:t>账户名称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</w:p>
        </w:tc>
        <w:tc>
          <w:tcPr>
            <w:tcW w:w="6442" w:type="dxa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b w:val="0"/>
                <w:bCs/>
                <w:szCs w:val="21"/>
              </w:rPr>
              <w:t>广州恒州诚思信息咨询有限公司</w:t>
            </w:r>
          </w:p>
        </w:tc>
      </w:tr>
    </w:tbl>
    <w:p>
      <w:pPr>
        <w:rPr>
          <w:rFonts w:hint="eastAsia" w:asciiTheme="minorEastAsia" w:hAnsiTheme="minorEastAsia" w:eastAsiaTheme="minorEastAsia"/>
          <w:b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armonyOS Sans SC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Theme="minorEastAsia" w:hAnsiTheme="minorEastAsia" w:eastAsiaTheme="minorEastAsia" w:cstheme="minorEastAsia"/>
        <w:b/>
        <w:color w:val="2E75B6" w:themeColor="accent1" w:themeShade="BF"/>
        <w:sz w:val="18"/>
        <w:szCs w:val="18"/>
      </w:rPr>
    </w:pPr>
    <w:r>
      <w:rPr>
        <w:rFonts w:hint="eastAsia" w:asciiTheme="minorEastAsia" w:hAnsiTheme="minorEastAsia" w:eastAsiaTheme="minorEastAsia" w:cstheme="minorEastAsia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5186045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.35pt;margin-top:0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JAy&#10;0anVAAAACQEAAA8AAAAAAAAAAQAgAAAAOAAAAGRycy9kb3ducmV2LnhtbFBLAQIUABQAAAAIAIdO&#10;4kBKGJQ8EAIAAAkEAAAOAAAAAAAAAAEAIAAAADo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b/>
        <w:color w:val="2E75B6" w:themeColor="accent1" w:themeShade="BF"/>
        <w:sz w:val="18"/>
        <w:szCs w:val="18"/>
      </w:rPr>
      <w:t>Copyright © YH</w:t>
    </w:r>
    <w:r>
      <w:rPr>
        <w:rFonts w:asciiTheme="minorEastAsia" w:hAnsiTheme="minorEastAsia" w:eastAsiaTheme="minorEastAsia" w:cstheme="minorEastAsia"/>
        <w:b/>
        <w:color w:val="2E75B6" w:themeColor="accent1" w:themeShade="BF"/>
        <w:sz w:val="18"/>
        <w:szCs w:val="18"/>
      </w:rPr>
      <w:t xml:space="preserve"> Research</w:t>
    </w:r>
    <w:r>
      <w:rPr>
        <w:rFonts w:hint="eastAsia" w:asciiTheme="minorEastAsia" w:hAnsiTheme="minorEastAsia" w:eastAsiaTheme="minorEastAsia" w:cstheme="minorEastAsia"/>
        <w:b/>
        <w:color w:val="2E75B6" w:themeColor="accent1" w:themeShade="BF"/>
        <w:sz w:val="18"/>
        <w:szCs w:val="18"/>
      </w:rPr>
      <w:t xml:space="preserve"> | market</w:t>
    </w:r>
    <w:r>
      <w:rPr>
        <w:rFonts w:asciiTheme="minorEastAsia" w:hAnsiTheme="minorEastAsia" w:eastAsiaTheme="minorEastAsia" w:cstheme="minorEastAsia"/>
        <w:b/>
        <w:color w:val="2E75B6" w:themeColor="accent1" w:themeShade="BF"/>
        <w:sz w:val="18"/>
        <w:szCs w:val="18"/>
      </w:rPr>
      <w:t>@</w:t>
    </w:r>
    <w:r>
      <w:rPr>
        <w:rFonts w:hint="eastAsia" w:asciiTheme="minorEastAsia" w:hAnsiTheme="minorEastAsia" w:eastAsiaTheme="minorEastAsia" w:cstheme="minorEastAsia"/>
        <w:b/>
        <w:color w:val="2E75B6" w:themeColor="accent1" w:themeShade="BF"/>
        <w:sz w:val="18"/>
        <w:szCs w:val="18"/>
      </w:rPr>
      <w:t>yh</w:t>
    </w:r>
    <w:r>
      <w:rPr>
        <w:rFonts w:asciiTheme="minorEastAsia" w:hAnsiTheme="minorEastAsia" w:eastAsiaTheme="minorEastAsia" w:cstheme="minorEastAsia"/>
        <w:b/>
        <w:color w:val="2E75B6" w:themeColor="accent1" w:themeShade="BF"/>
        <w:sz w:val="18"/>
        <w:szCs w:val="18"/>
      </w:rPr>
      <w:t>research.com</w:t>
    </w:r>
    <w:r>
      <w:rPr>
        <w:rFonts w:hint="eastAsia" w:asciiTheme="minorEastAsia" w:hAnsiTheme="minorEastAsia" w:eastAsiaTheme="minorEastAsia" w:cstheme="minorEastAsia"/>
        <w:b/>
        <w:color w:val="2E75B6" w:themeColor="accent1" w:themeShade="BF"/>
        <w:sz w:val="18"/>
        <w:szCs w:val="18"/>
      </w:rPr>
      <w:t xml:space="preserve"> | www.yh</w:t>
    </w:r>
    <w:r>
      <w:rPr>
        <w:rFonts w:asciiTheme="minorEastAsia" w:hAnsiTheme="minorEastAsia" w:eastAsiaTheme="minorEastAsia" w:cstheme="minorEastAsia"/>
        <w:b/>
        <w:color w:val="2E75B6" w:themeColor="accent1" w:themeShade="BF"/>
        <w:sz w:val="18"/>
        <w:szCs w:val="18"/>
      </w:rPr>
      <w:t>research</w:t>
    </w:r>
    <w:r>
      <w:rPr>
        <w:rFonts w:hint="eastAsia" w:asciiTheme="minorEastAsia" w:hAnsiTheme="minorEastAsia" w:eastAsiaTheme="minorEastAsia" w:cstheme="minorEastAsia"/>
        <w:b/>
        <w:color w:val="2E75B6" w:themeColor="accent1" w:themeShade="BF"/>
        <w:sz w:val="18"/>
        <w:szCs w:val="18"/>
      </w:rPr>
      <w:t>.cn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8497B0" w:themeColor="text2" w:themeTint="99"/>
        <w:sz w:val="30"/>
        <w:szCs w:val="30"/>
        <w14:textFill>
          <w14:solidFill>
            <w14:schemeClr w14:val="tx2">
              <w14:lumMod w14:val="60000"/>
              <w14:lumOff w14:val="40000"/>
            </w14:schemeClr>
          </w14:solidFill>
        </w14:textFill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2298700</wp:posOffset>
          </wp:positionH>
          <wp:positionV relativeFrom="paragraph">
            <wp:posOffset>-416560</wp:posOffset>
          </wp:positionV>
          <wp:extent cx="659130" cy="761365"/>
          <wp:effectExtent l="0" t="0" r="7620" b="635"/>
          <wp:wrapNone/>
          <wp:docPr id="1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57" cy="7613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9EFB2922"/>
    <w:rsid w:val="000832D3"/>
    <w:rsid w:val="000F609F"/>
    <w:rsid w:val="001D1289"/>
    <w:rsid w:val="001E1414"/>
    <w:rsid w:val="003159CD"/>
    <w:rsid w:val="003955A5"/>
    <w:rsid w:val="00395FA6"/>
    <w:rsid w:val="004D6B0F"/>
    <w:rsid w:val="006B6B4D"/>
    <w:rsid w:val="006D1E2B"/>
    <w:rsid w:val="00765C67"/>
    <w:rsid w:val="00770F82"/>
    <w:rsid w:val="00791E90"/>
    <w:rsid w:val="008B28FA"/>
    <w:rsid w:val="00C31C88"/>
    <w:rsid w:val="00C83A27"/>
    <w:rsid w:val="00D03308"/>
    <w:rsid w:val="00D42F4A"/>
    <w:rsid w:val="00DF5DE1"/>
    <w:rsid w:val="00FE195C"/>
    <w:rsid w:val="1DDBFF16"/>
    <w:rsid w:val="4DF9F209"/>
    <w:rsid w:val="5BD7C9A8"/>
    <w:rsid w:val="5DF272CE"/>
    <w:rsid w:val="5FBE4B63"/>
    <w:rsid w:val="5FF91F10"/>
    <w:rsid w:val="6EEA1FEA"/>
    <w:rsid w:val="6F67D678"/>
    <w:rsid w:val="6FD9C894"/>
    <w:rsid w:val="6FF81E35"/>
    <w:rsid w:val="774AF810"/>
    <w:rsid w:val="786A2BB2"/>
    <w:rsid w:val="78CFA5FC"/>
    <w:rsid w:val="7DBDF925"/>
    <w:rsid w:val="7DD6FBB0"/>
    <w:rsid w:val="7EFBE0EA"/>
    <w:rsid w:val="7FF627D9"/>
    <w:rsid w:val="9DEAF130"/>
    <w:rsid w:val="9E5B3B37"/>
    <w:rsid w:val="9EFB2922"/>
    <w:rsid w:val="ABFFE490"/>
    <w:rsid w:val="BFEF190D"/>
    <w:rsid w:val="EBCF7F12"/>
    <w:rsid w:val="F37D9AB8"/>
    <w:rsid w:val="F3F7505B"/>
    <w:rsid w:val="F6A33B78"/>
    <w:rsid w:val="F7FB0B26"/>
    <w:rsid w:val="FACC3F83"/>
    <w:rsid w:val="FBBD4E39"/>
    <w:rsid w:val="FFE3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color_main"/>
    <w:basedOn w:val="5"/>
    <w:qFormat/>
    <w:uiPriority w:val="0"/>
  </w:style>
  <w:style w:type="character" w:customStyle="1" w:styleId="9">
    <w:name w:val="未处理的提及1"/>
    <w:basedOn w:val="5"/>
    <w:unhideWhenUsed/>
    <w:qFormat/>
    <w:uiPriority w:val="99"/>
    <w:rPr>
      <w:color w:val="605E5C"/>
      <w:shd w:val="clear" w:color="auto" w:fill="E1DFDD"/>
    </w:rPr>
  </w:style>
  <w:style w:type="paragraph" w:customStyle="1" w:styleId="10">
    <w:name w:val="line_h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1161</Characters>
  <Lines>9</Lines>
  <Paragraphs>2</Paragraphs>
  <ScaleCrop>false</ScaleCrop>
  <LinksUpToDate>false</LinksUpToDate>
  <CharactersWithSpaces>1362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2021-01-22T18:29:00Z</dcterms:created>
  <dc:creator>linqing</dc:creator>
  <cp:lastModifiedBy>linqing</cp:lastModifiedBy>
  <dcterms:modified xsi:type="dcterms:W3CDTF">2022-03-11T15:41:22Z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  <property fmtid="{D5CDD505-2E9C-101B-9397-08002B2CF9AE}" pid="3" name="ICV">
    <vt:lpwstr>6911BA47394144149664555C0341BED6</vt:lpwstr>
  </property>
</Properties>
</file>